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82" w:rsidRPr="00DB6582" w:rsidRDefault="00002C64" w:rsidP="00DB6582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br/>
        <w:t>Ogłoszenie nr 554076</w:t>
      </w:r>
      <w:r w:rsidR="00DB6582" w:rsidRPr="00DB6582">
        <w:rPr>
          <w:rFonts w:ascii="Times New Roman" w:eastAsia="Times New Roman" w:hAnsi="Times New Roman" w:cs="Times New Roman"/>
          <w:color w:val="000000"/>
          <w:lang w:eastAsia="pl-PL"/>
        </w:rPr>
        <w:t>-N-2020</w:t>
      </w:r>
      <w:r w:rsidR="00DB6582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DB6582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DB6582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DB6582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DB6582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DB6582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DB6582"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 dnia 2020-06-24</w:t>
      </w:r>
      <w:r w:rsidR="00DB6582" w:rsidRPr="00DB6582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  <w:r w:rsidR="00DB6582"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DB6582" w:rsidRDefault="00DB6582" w:rsidP="00DB658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Gmina Grójec: Budowa drogi gminnej Głuchów-Podole łączącej ulice Spacerową i Spokojną w Głuchowie.</w:t>
      </w:r>
    </w:p>
    <w:p w:rsidR="00DB6582" w:rsidRPr="00DB6582" w:rsidRDefault="00DB6582" w:rsidP="00DB658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OGŁOSZENIE O ZAMÓWIENIU - Roboty budowlane</w:t>
      </w:r>
    </w:p>
    <w:p w:rsidR="00DB6582" w:rsidRPr="00DB6582" w:rsidRDefault="00DB6582" w:rsidP="00DB658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Zamieszczanie ogłoszenia: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 Zamieszczanie obowiązkowe</w:t>
      </w:r>
    </w:p>
    <w:p w:rsidR="00DB6582" w:rsidRPr="00DB6582" w:rsidRDefault="00DB6582" w:rsidP="00DB658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dotyczy: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 Zamówienia publicznego</w:t>
      </w:r>
    </w:p>
    <w:p w:rsidR="00DB6582" w:rsidRPr="00DB6582" w:rsidRDefault="00DB6582" w:rsidP="00DB658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dotyczy projektu lub programu współfinansowanego ze środków Unii Europejskiej</w:t>
      </w:r>
    </w:p>
    <w:p w:rsidR="00DB6582" w:rsidRPr="00DB6582" w:rsidRDefault="00DB6582" w:rsidP="00DB658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projektu lub programu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DB6582" w:rsidRPr="00DB6582" w:rsidRDefault="00DB6582" w:rsidP="00DB658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DB6582" w:rsidRPr="00DB6582" w:rsidRDefault="00DB6582" w:rsidP="00DB658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DB6582" w:rsidRPr="00DB6582" w:rsidRDefault="00DB6582" w:rsidP="00DB658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, nie mniejszy niż 30%, osób zatrudnionych przez zakłady pracy chronionej lub wykonawców albo ich jednostki (w %)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DB6582" w:rsidRPr="00DB6582" w:rsidRDefault="00DB6582" w:rsidP="00DB658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I: ZAMAWIAJĄCY</w:t>
      </w:r>
    </w:p>
    <w:p w:rsidR="00DB6582" w:rsidRPr="00DB6582" w:rsidRDefault="00DB6582" w:rsidP="00DB658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przeprowadza centralny zamawiający</w:t>
      </w:r>
    </w:p>
    <w:p w:rsidR="00DB6582" w:rsidRPr="00DB6582" w:rsidRDefault="00DB6582" w:rsidP="00DB658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DB6582" w:rsidRPr="00DB6582" w:rsidRDefault="00DB6582" w:rsidP="00DB658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przeprowadza podmiot, któremu zamawiający powierzył/powierzyli przeprowadzenie postępowania</w:t>
      </w:r>
    </w:p>
    <w:p w:rsidR="00DB6582" w:rsidRPr="00DB6582" w:rsidRDefault="00DB6582" w:rsidP="00DB658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DB6582" w:rsidRPr="00DB6582" w:rsidRDefault="00DB6582" w:rsidP="00DB658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podmiotu któremu zamawiający powierzył/powierzyli prowadzenie postępowania: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jest przeprowadzane wspólnie przez zamawiających</w:t>
      </w:r>
    </w:p>
    <w:p w:rsidR="00DB6582" w:rsidRPr="00DB6582" w:rsidRDefault="00DB6582" w:rsidP="00DB658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DB6582" w:rsidRPr="00DB6582" w:rsidRDefault="00DB6582" w:rsidP="00DB658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jest przeprowadzane wspólnie z zamawiającymi z innych państw członkowskich Unii Europejskiej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dodatkowe: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1) NAZWA I ADRES: 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Gmina Grójec, krajowy numer identyfikacyjny 67022331000000, ul. ul. Józefa Piłsudskiego  47 , 05-600  Grójec, woj. mazowieckie, państwo Polska, tel. 486 643 091, , e-mail urzad@grojecmiasto.pl, , faks 486 642 103.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(URL): www.grojecmiasto.pl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Adres profilu nabywcy: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Adres strony internetowej pod którym można uzyskać dostęp do narzędzi i urządzeń lub formatów plików, które nie są ogólnie dostępne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2) RODZAJ ZAMAWIAJĄCEGO: 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Administracja samorządowa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I.3) WSPÓLNE UDZIELANIE ZAMÓWIENIA </w:t>
      </w:r>
      <w:r w:rsidRPr="00DB658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(jeżeli dotyczy)</w:t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DB6582" w:rsidRPr="00DB6582" w:rsidRDefault="00DB6582" w:rsidP="00DB658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I.4) KOMUNIKACJA: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Nieograniczony, pełny i bezpośredni dostęp do dokumentów z postępowania można uzyskać pod adresem (URL)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strony internetowej, na której zamieszczona będzie specyfikacja istotnych warunków zamówienia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www.przetargi.gminagrojec.pl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Dostęp do dokumentów z postępowania jest ograniczony - więcej informacji można uzyskać pod adresem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Oferty lub wnioski o dopuszczenie do udziału w postępowaniu należy przesyłać: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Elektronicznie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adres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Dopuszczone jest przesłanie ofert lub wniosków o dopuszczenie do udziału w postępowaniu w inny sposób: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Inny sposób: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Wymagane jest przesłanie ofert lub wniosków o dopuszczenie do udziału w postępowaniu w inny sposób: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Inny sposób: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Adres: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ul. J.Piłsudskiego 47, 05-600 Grójec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Komunikacja elektroniczna wymaga korzystania z narzędzi i urządzeń lub formatów plików, które nie są ogólnie dostępne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Nieograniczony, pełny, bezpośredni i bezpłatny dostęp do tych narzędzi można uzyskać pod adresem: (URL)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II: PRZEDMIOT ZAMÓWIENIA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II.1) Nazwa nadana zamówieniu przez zamawiającego: 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Budowa drogi gminnej Głuchów-Podole łączącej ulice Spacerową i Spokojną w Głuchowie.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referencyjny: </w:t>
      </w:r>
      <w:r w:rsidR="00BD5F46">
        <w:rPr>
          <w:rFonts w:ascii="Times New Roman" w:eastAsia="Times New Roman" w:hAnsi="Times New Roman" w:cs="Times New Roman"/>
          <w:color w:val="000000"/>
          <w:lang w:eastAsia="pl-PL"/>
        </w:rPr>
        <w:t>WI.271.15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.2020KOI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Przed wszczęciem postępowania o udzielenie zamówienia przeprowadzono dialog techniczny</w:t>
      </w:r>
    </w:p>
    <w:p w:rsidR="00DB6582" w:rsidRPr="00DB6582" w:rsidRDefault="00DB6582" w:rsidP="00DB658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II.2) Rodzaj zamówienia: 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Roboty budowlane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II.3) Informacja o możliwości składania ofert częściowych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Zamówienie podzielone jest na części: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Oferty lub wnioski o dopuszczenie do udziału w postępowaniu można składać w odniesieniu do: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DB6582" w:rsidRDefault="00DB6582" w:rsidP="00DB6582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Zamawiający zastrzega sobie prawo do udzielenia łącznie następujących części lub grup części: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Maksymalna liczba części zamówienia, na które może zostać udzielone zamówienie jednemu wykonawcy: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II.4) Krótki opis przedmiotu zamówienia </w:t>
      </w:r>
      <w:r w:rsidRPr="00DB658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a w przypadku partnerstwa innowacyjnego - określenie zapotrzebowania na innowacyjny produkt, usługę lub roboty budowlane: </w:t>
      </w:r>
    </w:p>
    <w:p w:rsidR="00DB6582" w:rsidRDefault="00DB6582" w:rsidP="00DB658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 xml:space="preserve">Przedmiotem zamówienia jest wykonanie przez Wykonawcę na rzecz Zamawiającego zadania pn: „Budowa drogi gminnej Głuchów-Podole łączącej ulice Spacerową i Spokojną w Głuchowie” w tym m.in.: 1) roboty przygotowawcze, pomiarowe, rozbiórkowe, ziemne, 2) roboty dotyczące przebudowy kanalizacji, w tym </w:t>
      </w:r>
      <w:proofErr w:type="spellStart"/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m.in</w:t>
      </w:r>
      <w:proofErr w:type="spellEnd"/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 xml:space="preserve">: − budowa studni kablowych prefabrykowanych rozdzielczych SKR-1 w gruncie kat. III – 6 szt., − likwidacja ciągów kanalizacji kablowej z bloków betonowych w gruncie kat. III, 1 warstwa w ciągu kanalizacji, 2 otwory w bloku, 2 otwory w ciągu kanalizacji – 236 m, − budowa kanalizacji kablowej pierwotnej z rur z tworzyw sztucznych w wykopie wykonanym mechanicznie w gruncie kat. III o liczbie warstw 1; licznie rur 2, liczbie otworów 2 – 230 m, 3) roboty dotyczące przebudowy sieci wodociągowej, w tym </w:t>
      </w:r>
      <w:proofErr w:type="spellStart"/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m.in</w:t>
      </w:r>
      <w:proofErr w:type="spellEnd"/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 xml:space="preserve">: − ułożenie przewodu wodociągowego o średnicy nominalnej 10 cm – 92,4 mb, − montaż zasuwy żeliwnej klinowej DN 100 z trzpieniem i skrzynką uliczną – 3 </w:t>
      </w:r>
      <w:proofErr w:type="spellStart"/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kpl</w:t>
      </w:r>
      <w:proofErr w:type="spellEnd"/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 xml:space="preserve">., − likwidacja istniejącego odcinka sieci wodociągowej w110 – 84,3 mb, 4) wykonanie podbudowy, w tym </w:t>
      </w:r>
      <w:proofErr w:type="spellStart"/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m.in</w:t>
      </w:r>
      <w:proofErr w:type="spellEnd"/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 xml:space="preserve">: − mechaniczne oczyszczenie warstw konstrukcyjnych – 5 805,7 m2, − wykonanie podbudowy z kruszywa łamanego sortowanego dolomitowego lub kwarcytowego frakcji 0/31,5 o grubości 15 cm (zjazdy) – 301,8 m2, − wykonanie podbudowy z kruszywa łamanego sortowanego dolomitowego lub kwarcytowego frakcji 0/31,5 o grubości 20 cm (KR1) –2 395,4 m2, − wykonanie warstwy wzmacniającej z gruntu stabilizowanego cementem o Rm=5,0 </w:t>
      </w:r>
      <w:proofErr w:type="spellStart"/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Mpa</w:t>
      </w:r>
      <w:proofErr w:type="spellEnd"/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 xml:space="preserve">, grubości 15 cm (zjazdy) – 362 m2, − wykonanie warstwy wzmacniającej z gruntu stabilizowanego cementem o Rm=5,0 </w:t>
      </w:r>
      <w:proofErr w:type="spellStart"/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Mpa</w:t>
      </w:r>
      <w:proofErr w:type="spellEnd"/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 xml:space="preserve">, grubości 15 cm (KR1) – 2 746,6 m2, 5) wykonanie nawierzchni, w tym </w:t>
      </w:r>
      <w:proofErr w:type="spellStart"/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m.in</w:t>
      </w:r>
      <w:proofErr w:type="spellEnd"/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: − wykonanie podwójnego powierzchniowego utrwalenia (KR1) – 2 270,0 m2, 6) roboty wykończeniowe, w tym m.in.: − humusowanie z obsianiem poboczy i skarp przy grubości humusu 10 cm, − umocnienie poboczy kruszywem łamanym sortowanym dolomitowym lub kwarcytowym frakcji 0/31,5 o grubości 15 cm poboczy, 7) wykonanie oznakowania pionowego; 8) wykonanie oznakowania poziomego; 9) inne roboty towarzyszące. Szczegółowy zakres robót zawierają: • Kosztorys ofertowy – załącznik nr 8 do SIWZ, • Szczegółowe Specyfikacje Techniczne – załącznik nr 9 do SIWZ, • Dokumentacja projektowa i techniczna – załącznik nr 10 do SIWZ.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II.5) Główny kod CPV: 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45233120-6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Dodatkowe kody CPV: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4"/>
      </w:tblGrid>
      <w:tr w:rsidR="00DB6582" w:rsidRPr="00DB6582" w:rsidTr="00DB65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582" w:rsidRPr="00DB6582" w:rsidRDefault="00DB6582" w:rsidP="00DB6582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DB658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Kod CPV</w:t>
            </w:r>
          </w:p>
        </w:tc>
      </w:tr>
      <w:tr w:rsidR="00DB6582" w:rsidRPr="00DB6582" w:rsidTr="00DB65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582" w:rsidRPr="00DB6582" w:rsidRDefault="00DB6582" w:rsidP="00DB6582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DB6582">
              <w:rPr>
                <w:rFonts w:ascii="Times New Roman" w:eastAsia="Times New Roman" w:hAnsi="Times New Roman" w:cs="Times New Roman"/>
                <w:lang w:eastAsia="pl-PL"/>
              </w:rPr>
              <w:t>45231300-8</w:t>
            </w:r>
          </w:p>
        </w:tc>
      </w:tr>
    </w:tbl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II.6) Całkowita wartość zamówienia </w:t>
      </w:r>
      <w:r w:rsidRPr="00DB658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zamawiający podaje informacje o wartości zamówienia)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Wartość bez VAT: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Waluta: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 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Tak</w:t>
      </w:r>
    </w:p>
    <w:p w:rsidR="00DB6582" w:rsidRDefault="00DB6582" w:rsidP="00DB658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: Zamawiający przewiduje możliwość udzielenia do końca 2020 r. zamówień polegających na powtórzeniu podobnych robót w zakresie nie przekraczającym 50% zakresu zamówienia podstawowego. Przewiduje się możliwość wykorzystania wszystkich rodzajów prac określonych w przedmiarze robót. Zamówienia polegające na powtórzeniu podobnych robót budowlanych zostaną udzielone w przypadku, gdy zaistnieje potrzeba rozszerzenia zamówienia podstawowego i zostaną zapewnione środki finansowe na ten cel. Zamówienia zostaną udzielone na podstawie odrębnej umowy lub aneksu do umowy podstawowej zgodnie z opracowanym przez Wykonawcę i zaakceptowanym przez Zamawiającego kosztorysem.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miesiącach:   </w:t>
      </w:r>
      <w:r w:rsidRPr="00DB658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 lub </w:t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dniach: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lub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data rozpoczęcia: 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DB658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 lub </w:t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zakończenia: 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2020-09-04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II.9) Informacje dodatkowe: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III: INFORMACJE O CHARAKTERZE PRAWNYM, EKONOMICZNYM, FINANSOWYM I TECHNICZNYM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III.1) WARUNKI UDZIAŁU W POSTĘPOWANIU</w:t>
      </w:r>
    </w:p>
    <w:p w:rsidR="00DB6582" w:rsidRDefault="00DB6582" w:rsidP="00DB6582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III.1.1) Kompetencje lub uprawnienia do prowadzenia określonej działalności zawodowej, o ile wynika to z odrębnych przepisów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 Zamawiający nie stawia warunku.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III.1.2) Sytuacja finansowa lub ekonomiczna</w:t>
      </w:r>
    </w:p>
    <w:p w:rsidR="00DB6582" w:rsidRDefault="00DB6582" w:rsidP="00DB658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 1) Wykonawca ma wykazać, że posiada środki finansowe lub zdolność kredytową w wysokości co najmniej 500 000,00 zł.; 2) Wykonawca ma wykazać, że posiada ubezpieczenie, od odpowiedzialności cywilnej w zakresie prowadzonej działalności związanej z przedmiotem zamówienia na sumę gwarancyjną nie mniejszą niż 500 000,00 zł.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</w:t>
      </w:r>
    </w:p>
    <w:p w:rsidR="00DB6582" w:rsidRDefault="00DB6582" w:rsidP="00DB6582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III.1.3) Zdolność techniczna lub zawodowa</w:t>
      </w:r>
    </w:p>
    <w:p w:rsidR="00DB6582" w:rsidRDefault="00DB6582" w:rsidP="00DB658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br/>
        <w:t>Określenie warunków: 1) Zamawiający wymaga, aby Wykonawca wykazał, że w okresie ostatnich pięciu lat przed upływem terminu składania ofert, a jeżeli okres prowadzenia działalności jest krótszy – w tym okresie, wykonał należycie, zgodnie z przepisami prawa budowlanego i prawidłowo ukończył co najmniej 2 roboty, polegające na budowie lub przebudowie drogi o nawierzchni asfaltowej o wartości co najmniej 500 000,00 zł - osobno każda z robót; 2) Zamawiający wymaga aby Wykonawca wykazał, że osoby, które będą skierowane przez Wykonawcę do realizacji zamówienia publicznego, odpowiedzialne za kierowanie robotami budowlanymi, posiadały kwalifikacje zawodowe, uprawnienia, wykształcenie i doświadczenie niezbędne do wykonywania zamówienia a także wykonywały czynności wyznaczone przez Zamawiającego, w zakresie co najmniej - jeden Kierownik Budowy posiadający uprawnienia budowlane do kierowania robotami budowlanymi w specjalności drogowej; 3) Zamawiający wymaga, aby Wykonawca wykazał, że dysponuje sprzętem o pełnej sprawności, tj. co najmniej: - układarką – min. 1 szt., walcem – min. 2 szt., skrapiarką, koparką, samochodami samowyładowczymi – min. 2 szt., które będą przeznaczone do realizacji przedmiotu zamówienia.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</w:t>
      </w:r>
      <w:r w:rsidR="00BD5F46">
        <w:rPr>
          <w:rFonts w:ascii="Times New Roman" w:eastAsia="Times New Roman" w:hAnsi="Times New Roman" w:cs="Times New Roman"/>
          <w:color w:val="000000"/>
          <w:lang w:eastAsia="pl-PL"/>
        </w:rPr>
        <w:t>lub doświadczeniu tych osób: Tak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W przypadku Wykonawców wspólnie ubiegających się o udzielenie zamówienia wymagane jest łączne spełnienie warunków przez Wykonawców, to znaczy wystarczające jest spełnienie warunków przez którykolwiek podmiot.</w:t>
      </w:r>
    </w:p>
    <w:p w:rsidR="00DB6582" w:rsidRPr="00DB6582" w:rsidRDefault="00DB6582" w:rsidP="00DB658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III.2) PODSTAWY WYKLUCZENIA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III.2.1) Podstawy wykluczenia określone w art. 24 ust. 1 ustawy </w:t>
      </w:r>
      <w:proofErr w:type="spellStart"/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III.2.2) Zamawiający przewiduje wykluczenie wykonawcy na podstawie art. 24 ust. 5 ustawy </w:t>
      </w:r>
      <w:proofErr w:type="spellStart"/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niepodleganiu wykluczeniu oraz spełnianiu warunków udziału w postępowaniu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Tak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spełnianiu kryteriów selekcji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</w:p>
    <w:p w:rsidR="00DB6582" w:rsidRDefault="00DB6582" w:rsidP="00DB6582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B6582" w:rsidRPr="00DB6582" w:rsidRDefault="00DB6582" w:rsidP="00DB658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 xml:space="preserve">1) Do oferty Wykonawca zobowiązany jest dołączyć aktualne na dzień składania ofert oświadczenie, zgodne z wzorem stanowiącym załącznik nr 2 do SIWZ, stanowiące wstępne potwierdzenie, że Wykonawca nie podlega wykluczeniu oraz spełnia warunki udziału w postępowaniu. 2) Wykonawca, w terminie 3 dni od dnia zamieszczenia na stronie internetowej informacji, o której mowa w art. 86 ust. 5 ustawy </w:t>
      </w:r>
      <w:proofErr w:type="spellStart"/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 xml:space="preserve">, zgodne ze wzorem stanowiącym załącznik nr 6 do SIWZ. 3) Odpis z właściwego rejestru lub centralnej ewidencji i informacji o działalności gospodarczej, jeżeli odrębne przepisy wymagają wpisu do rejestru lub ewidencji – w celu potwierdzenia braku podstaw wykluczenia na podstawie art. 24 ust 5 pkt 1 ustawy </w:t>
      </w:r>
      <w:proofErr w:type="spellStart"/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 xml:space="preserve">; 4) Informacja z Krajowego Rejestru Karnego w zakresie określonym w art. 24 ust. 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1 pkt 13, 14 i 21 ustawy </w:t>
      </w:r>
      <w:proofErr w:type="spellStart"/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, wystawionej nie wcześniej niż 6 miesięcy przed upływem terminu składania ofert albo wniosków o dopuszczenie do udziału w postępowaniu 5)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6) Oświadczenie Wykonawcy o braku orzeczenia wobec niego tytułem środka zapobiegawczego zakazu ubiegania się o zamówienia publiczne.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DB6582" w:rsidRDefault="00DB6582" w:rsidP="00DB6582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III.5.1) W ZAKRESIE SPEŁNIANIA WARUNKÓW UDZIAŁU W POSTĘPOWANIU:</w:t>
      </w:r>
    </w:p>
    <w:p w:rsidR="00DB6582" w:rsidRDefault="00DB6582" w:rsidP="00DB658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1) wykaz robót budowlanych,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– na potwierdzenie spełniania warunku określonego w rozdziale V pkt 2 ppkt 3 lit. a SIWZ, stanowiący załącznik nr 4 do SIWZ; 2) wykaz osób, skierowanych przez Wykonawcę do realizacji zamówienia publicznego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- – na potwierdzenie spełniania warunku określonego w rozdziale V pkt 2 ppkt 3 lit. b SIWZ, stanowiący załącznik nr 5 do SIWZ; 3) wykaz sprzętu dostępnego Wykonawcy w celu wykonania zamówienia publicznego z podaniem marki wraz z informacją o podstawie do dysponowania sprzętem, – na potwierdzenie spełniania warunku określonego w Części V pkt 2 ppkt 3 lit. c.; 4) dokument potwierdzający, że Wykonawca jest ubezpieczony od odpowiedzialności cywilnej w zakresie prowadzonej działalności związanej z przedmiotem zamówienia; 5) informacja z banku lub spółdzielczej kasy oszczędnościowo – kredytowej potwierdzającą wysokość posiadanych środków finansowych lub zdolność kredytową Wykonawcy, wystawioną nie wcześniej niż 1 miesiąc przed upływem terminu składania ofert. Jeżeli z uzasadnionej przyczyny Wykonawca nie może złożyć dokumentów dotyczących sytuacji finansowej lub ekonomicznej wymaganych powyżej przez Zamawiającego, może złożyć inny dokument, który w wystarczający sposób potwierdzi spełnianie opisanego przez Zamawiającego warunku udziału w postępowaniu dotyczącego sytuacji ekonomicznej lub finansowej.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III.5.2) W ZAKRESIE KRYTERIÓW SELEKCJI: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III.7) INNE DOKUMENTY NIE WYMIENIONE W pkt III.3) - III.6)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1. Formularz ofertowy - załącznik nr 1 do SIWZ 2. Kosztorys ofertowy - załącznik nr 8 do SIWZ 3. Pełnomocnictwo do podpisania oferty - jeżeli dotyczy 4. Informacja o podmiocie wspólnym - jeżeli dotyczy.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IV: PROCEDURA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IV.1) OPIS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IV.1.1) Tryb udzielenia zamówienia: 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Przetarg nieograniczony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IV.1.2) Zamawiający żąda wniesienia wadium: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Informacja na temat wadium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Zamawiający żąda wniesienia przez wykonawców wadium w wysokości 7.000,00 zł w formie przewidzianej ustawą </w:t>
      </w:r>
      <w:proofErr w:type="spellStart"/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IV.1.3) Przewiduje się udzielenie zaliczek na poczet wykonania zamówienia: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 na temat udzielania zaliczek: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IV.1.4) Wymaga się złożenia ofert w postaci katalogów elektronicznych lub dołączenia do ofert katalogów elektronicznych: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Dopuszcza się złożenie ofert w postaci katalogów elektronicznych lub dołączenia do ofert katalogów elektronicznych: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IV.1.5.) Wymaga się złożenia oferty wariantowej: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Dopuszcza się złożenie oferty wariantowej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Złożenie oferty wariantowej dopuszcza się tylko z jednoczesny</w:t>
      </w:r>
      <w:r>
        <w:rPr>
          <w:rFonts w:ascii="Times New Roman" w:eastAsia="Times New Roman" w:hAnsi="Times New Roman" w:cs="Times New Roman"/>
          <w:color w:val="000000"/>
          <w:lang w:eastAsia="pl-PL"/>
        </w:rPr>
        <w:t>m złożeniem oferty zasadniczej: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IV.1.6) Przewidywana liczba wykonawców, którzy zostaną zaproszeni do udziału w postępowaniu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(przetarg ograniczony, negocjacje z ogłoszeniem, dialog konkurencyjny, partnerstwo innowacyjne)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Liczba wykonawców  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Przewidywana minimalna liczba wykonawców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Maksymalna liczba wykonawców  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Kryteria selekcji wykonawców: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IV.1.7) Informacje na temat umowy ramowej lub dynamicznego systemu zakupów: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Umowa ramowa będzie zawarta: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Czy przewiduje się ograniczenie li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czby uczestników umowy ramowej: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Przewidziana maksymalna li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czba uczestników umowy ramowej: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Zamówienie obejmuje ustanowieni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e dynamicznego systemu zakupów: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internetowej, na której będą zamieszczone dodatkowe informacje dotycząc</w:t>
      </w:r>
      <w:r>
        <w:rPr>
          <w:rFonts w:ascii="Times New Roman" w:eastAsia="Times New Roman" w:hAnsi="Times New Roman" w:cs="Times New Roman"/>
          <w:color w:val="000000"/>
          <w:lang w:eastAsia="pl-PL"/>
        </w:rPr>
        <w:t>e dynamicznego systemu zakupów: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W ramach umowy ramowej/dynamicznego systemu zakupów dopuszcza się złożenie ofert w fo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rmie katalogów elektronicznych: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Przewiduje się pobranie ze złożonych katalogów elektronicznych informacji potrzebnych do sporządzenia ofert w ramach umowy ramowe</w:t>
      </w:r>
      <w:r>
        <w:rPr>
          <w:rFonts w:ascii="Times New Roman" w:eastAsia="Times New Roman" w:hAnsi="Times New Roman" w:cs="Times New Roman"/>
          <w:color w:val="000000"/>
          <w:lang w:eastAsia="pl-PL"/>
        </w:rPr>
        <w:t>j/dynamicznego systemu zakupów: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IV.1.8) Aukcja elektroniczna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Przewidziane jest przeprowadzenie aukcji elektronicznej </w:t>
      </w:r>
      <w:r w:rsidRPr="00DB658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(przetarg nieograniczony, przetarg ograniczony, negocjacje z ogłoszeniem)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adres strony internetowej, na której aukcja będzie prowadzona: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Należy wskazać elementy, których wartości będą przedmiotem aukcji elektronicznej: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Przewiduje się ograniczenia co do przedstawionych wartości, wynikające z opisu przedmiotu zamówienia: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podać, które informacje zostaną udostępnione wykonawcom w trakcie aukcji elektronicznej oraz jaki będzie termin ich udostępnienia: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Informacje dotyczące przebiegu aukcji elektronicznej: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Informacje dotyczące wykorzystywanego sprzętu elektronicznego, rozwiązań i specyfikacji technicznych w zakresie połączeń: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Wymagania dotyczące rejestracji i identyfikacji wykonawców w aukcji elektronicznej: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Informacje o liczbie etapów aukcji elektronicznej i czasie ich trwania: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Czas trwania: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Czy wykonawcy, którzy nie złożyli nowych postąpień, zostaną zakwalifikowani do następnego etapu: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Warunki zamknięcia aukcji elektronicznej: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IV.2) KRYTERIA OCENY OFERT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IV.2.1) Kryteria oceny ofert: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IV.2.2) Kryteria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8"/>
        <w:gridCol w:w="934"/>
      </w:tblGrid>
      <w:tr w:rsidR="00DB6582" w:rsidRPr="00DB6582" w:rsidTr="00DB65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582" w:rsidRPr="00DB6582" w:rsidRDefault="00DB6582" w:rsidP="00DB6582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DB6582">
              <w:rPr>
                <w:rFonts w:ascii="Times New Roman" w:eastAsia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582" w:rsidRPr="00DB6582" w:rsidRDefault="00DB6582" w:rsidP="00DB6582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DB6582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DB6582" w:rsidRPr="00DB6582" w:rsidTr="00DB65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582" w:rsidRPr="00DB6582" w:rsidRDefault="00DB6582" w:rsidP="00DB6582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DB6582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582" w:rsidRPr="00DB6582" w:rsidRDefault="00DB6582" w:rsidP="00DB6582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DB6582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DB6582" w:rsidRPr="00DB6582" w:rsidTr="00DB65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582" w:rsidRPr="00DB6582" w:rsidRDefault="00DB6582" w:rsidP="00DB6582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DB6582">
              <w:rPr>
                <w:rFonts w:ascii="Times New Roman" w:eastAsia="Times New Roman" w:hAnsi="Times New Roman" w:cs="Times New Roman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582" w:rsidRPr="00DB6582" w:rsidRDefault="00DB6582" w:rsidP="00DB6582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DB6582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IV.2.3) Zastosowanie procedury, o której mowa w art. 24aa ust. 1 ustawy </w:t>
      </w:r>
      <w:proofErr w:type="spellStart"/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(przetarg nieograniczony)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Tak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IV.3) Negocjacje z ogłoszeniem, dialog konkurencyjny, partnerstwo innowacyjne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IV.3.1) Informacje na temat negocjacji z ogłoszeniem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Minimalne wymagania, które 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uszą spełniać wszystkie oferty: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Przewidziane jest zastrzeżenie prawa do udzielenia zamówienia na podstawie ofert wstępnych bez przeprowadzenia negocjacji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Przewidziany jest podział negocjacji na etapy w celu ograniczenia liczby ofert: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Należy podać informacje na temat etapów negocjacji (w tym liczbę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etapów):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IV.3.2) Informacje na temat dialogu konkurencyjnego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Opis potrzeb i wymagań zamawiającego lub informacja 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sposobie uzyskania tego opisu: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Informacja o wysokości nagród dla wykonawców, którzy podczas dialogu konkurencyjnego przedstawili rozwiązania stanowiące podstawę do składania ofert, jeżeli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zamawiający przewiduje nagrody: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Ws</w:t>
      </w:r>
      <w:r>
        <w:rPr>
          <w:rFonts w:ascii="Times New Roman" w:eastAsia="Times New Roman" w:hAnsi="Times New Roman" w:cs="Times New Roman"/>
          <w:color w:val="000000"/>
          <w:lang w:eastAsia="pl-PL"/>
        </w:rPr>
        <w:t>tępny harmonogram postępowania: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Podział dialogu na etapy w celu ograniczenia liczby rozwiązań: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</w:t>
      </w:r>
      <w:r>
        <w:rPr>
          <w:rFonts w:ascii="Times New Roman" w:eastAsia="Times New Roman" w:hAnsi="Times New Roman" w:cs="Times New Roman"/>
          <w:color w:val="000000"/>
          <w:lang w:eastAsia="pl-PL"/>
        </w:rPr>
        <w:t>macje na temat etapów dialogu: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IV.3.3) Informacje na temat partnerstwa innowacyjnego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Elementy opisu przedmiotu zamówienia definiujące minimalne wymagania, którym muszą odpowiadać wszystkie oferty: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IV.4) Licytacja elektroniczna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internetowej, na której będzie prowadzona licytacja elektroniczna: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Adres strony internetowej, na której jest dostępny opis przedmiotu zamówienia w licytacji elektronicznej: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Wymagania dotyczące rejestracji i identyfikacji wykonawców w licytacji elektronicznej, w tym wymagania techniczne urządzeń informatycznych: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Sposób postępowania w toku licytacji elektronicznej, w tym określenie minimalnych wysokości postąpień: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Informacje o liczbie etapów licytacji elektronicznej i czasie ich trwania: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Czas trwania: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Wykonawcy, którzy nie złożyli nowych postąpień, zostaną zakwalifikowani do następnego etapu: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Termin składania wniosków o dopuszczenie do udziału w licytacji elektronicznej: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Data: godzina: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Termin otwarcia licytacji elektronicznej: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Termin i warunki zamknięcia licytacji elektronicznej: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Wymagania dotyczące zabezpieczenia należytego wykonania umowy: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</w:p>
    <w:p w:rsid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IV.5) ZMIANA UMOWY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 Tak</w:t>
      </w:r>
    </w:p>
    <w:p w:rsidR="00DB6582" w:rsidRDefault="00DB6582" w:rsidP="00DB658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Należy wskazać zakres, charakter zmian oraz warunki wprowadzenia zmian: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Zgodnie z art. 144 ust. 1 ustawy Prawo Zamówień Publicznych przewiduje się istotne zmiany postanowień zawartej umowy (w formie aneksu) w stosunku do treści oferty, na podstawie której dokonano wyboru wykonawcy, dotyczące: 1) zmiany terminu realizacji zamówienia w przypadku zaistnienia jednej z następujących okoliczności: a) wystąpienia warunków atmosferycznych, które uniemożliwiają lub znacznie utrudniają wykonanie robót, b) wyjątkowo trudnych warunków gruntowo-wodnych, które nie zostały przewidziane w dokumentacji, c) wystąpienia niezgodności w zakresie terenu robót wynikającego z pomiarów geodezyjnych, d) konieczności uzyskania dodatkowych uzgodnień lub pozwoleń, e) gdy wykonanie robót nie będzie możliwe ze względów 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technologicznych, f) opóźnienia w uzyskaniu przez Zamawiającego pozwolenia na budowę/upływu terminu na wniesienie sprzeciwu przez właściwy organ, g) wystąpienia robót dodatkowych nieobjętych zamówieniem podstawowym lub robót zamiennych. 2) zmiany osoby pełniącej funkcję kierownika budowy w przypadku zaistnienia jednej z następujących okoliczności: a) niewykonywania lub nienależytego wykonywania swoich obowiązków wynikających z umowy, b) śmierci, choroby trwającej dłużej niż 5 dni lub innych zdarzeń losowych.</w:t>
      </w:r>
    </w:p>
    <w:p w:rsidR="00DB6582" w:rsidRPr="00DB6582" w:rsidRDefault="00DB6582" w:rsidP="00DB658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IV.6) INFORMACJE ADMINISTRACYJNE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IV.6.1) Sposób udostępniania informacji o charakterze poufnym </w:t>
      </w:r>
      <w:r w:rsidRPr="00DB658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dotyczy):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Środki służące ochronie informacji o charakterze poufnym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IV.6.2) Termin składania ofert lub wniosków o dopuszczenie do udziału w postępowaniu:</w:t>
      </w:r>
      <w:r w:rsidR="00AC7184">
        <w:rPr>
          <w:rFonts w:ascii="Times New Roman" w:eastAsia="Times New Roman" w:hAnsi="Times New Roman" w:cs="Times New Roman"/>
          <w:color w:val="000000"/>
          <w:lang w:eastAsia="pl-PL"/>
        </w:rPr>
        <w:br/>
        <w:t>Data: 2020-07-1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3, godzina: 12:00,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Wskazać powody: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Język lub języki, w jakich mogą być sporządzane oferty lub wnioski o dopuszczenie do udziału w postępowaniu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  <w:t>&gt; polski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IV.6.3) Termin związania ofertą: 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do: okres w dniach: 30 (od ostatecznego terminu składania ofert)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t> Nie</w:t>
      </w:r>
      <w:r w:rsidRPr="00DB65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IV.6.5) Informacje dodatkowe:</w:t>
      </w:r>
    </w:p>
    <w:p w:rsidR="00DC7C34" w:rsidRDefault="00DC7C34" w:rsidP="00DB6582"/>
    <w:p w:rsidR="009011F0" w:rsidRPr="009011F0" w:rsidRDefault="009011F0" w:rsidP="00DB6582">
      <w:pPr>
        <w:rPr>
          <w:rFonts w:ascii="Times New Roman" w:hAnsi="Times New Roman" w:cs="Times New Roman"/>
        </w:rPr>
      </w:pPr>
    </w:p>
    <w:p w:rsidR="009011F0" w:rsidRPr="009011F0" w:rsidRDefault="009011F0" w:rsidP="009011F0">
      <w:pPr>
        <w:jc w:val="right"/>
        <w:rPr>
          <w:rFonts w:ascii="Times New Roman" w:hAnsi="Times New Roman" w:cs="Times New Roman"/>
          <w:i/>
        </w:rPr>
      </w:pPr>
      <w:r w:rsidRPr="009011F0">
        <w:rPr>
          <w:rFonts w:ascii="Times New Roman" w:hAnsi="Times New Roman" w:cs="Times New Roman"/>
          <w:i/>
        </w:rPr>
        <w:t>Burmistrz</w:t>
      </w:r>
    </w:p>
    <w:p w:rsidR="009011F0" w:rsidRPr="009011F0" w:rsidRDefault="009011F0" w:rsidP="009011F0">
      <w:pPr>
        <w:jc w:val="right"/>
        <w:rPr>
          <w:rFonts w:ascii="Times New Roman" w:hAnsi="Times New Roman" w:cs="Times New Roman"/>
          <w:i/>
        </w:rPr>
      </w:pPr>
      <w:r w:rsidRPr="009011F0">
        <w:rPr>
          <w:rFonts w:ascii="Times New Roman" w:hAnsi="Times New Roman" w:cs="Times New Roman"/>
          <w:i/>
        </w:rPr>
        <w:t>………………….</w:t>
      </w:r>
    </w:p>
    <w:p w:rsidR="009011F0" w:rsidRPr="009011F0" w:rsidRDefault="009011F0" w:rsidP="009011F0">
      <w:pPr>
        <w:jc w:val="right"/>
        <w:rPr>
          <w:rFonts w:ascii="Times New Roman" w:hAnsi="Times New Roman" w:cs="Times New Roman"/>
        </w:rPr>
      </w:pPr>
      <w:r w:rsidRPr="009011F0">
        <w:rPr>
          <w:rFonts w:ascii="Times New Roman" w:hAnsi="Times New Roman" w:cs="Times New Roman"/>
          <w:i/>
        </w:rPr>
        <w:t>Dariusz Gwiazda</w:t>
      </w:r>
    </w:p>
    <w:sectPr w:rsidR="009011F0" w:rsidRPr="009011F0" w:rsidSect="00DB6582">
      <w:footerReference w:type="default" r:id="rId6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C3B" w:rsidRDefault="004D4C3B" w:rsidP="000F141E">
      <w:pPr>
        <w:spacing w:after="0" w:line="240" w:lineRule="auto"/>
      </w:pPr>
      <w:r>
        <w:separator/>
      </w:r>
    </w:p>
  </w:endnote>
  <w:endnote w:type="continuationSeparator" w:id="0">
    <w:p w:rsidR="004D4C3B" w:rsidRDefault="004D4C3B" w:rsidP="000F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0766"/>
      <w:docPartObj>
        <w:docPartGallery w:val="Page Numbers (Bottom of Page)"/>
        <w:docPartUnique/>
      </w:docPartObj>
    </w:sdtPr>
    <w:sdtContent>
      <w:p w:rsidR="000F141E" w:rsidRDefault="00766D9A">
        <w:pPr>
          <w:pStyle w:val="Stopka"/>
          <w:jc w:val="right"/>
        </w:pPr>
        <w:fldSimple w:instr=" PAGE   \* MERGEFORMAT ">
          <w:r w:rsidR="009011F0">
            <w:rPr>
              <w:noProof/>
            </w:rPr>
            <w:t>1</w:t>
          </w:r>
        </w:fldSimple>
      </w:p>
    </w:sdtContent>
  </w:sdt>
  <w:p w:rsidR="000F141E" w:rsidRDefault="000F14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C3B" w:rsidRDefault="004D4C3B" w:rsidP="000F141E">
      <w:pPr>
        <w:spacing w:after="0" w:line="240" w:lineRule="auto"/>
      </w:pPr>
      <w:r>
        <w:separator/>
      </w:r>
    </w:p>
  </w:footnote>
  <w:footnote w:type="continuationSeparator" w:id="0">
    <w:p w:rsidR="004D4C3B" w:rsidRDefault="004D4C3B" w:rsidP="000F1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582"/>
    <w:rsid w:val="00002C64"/>
    <w:rsid w:val="000F141E"/>
    <w:rsid w:val="00261146"/>
    <w:rsid w:val="004D4C3B"/>
    <w:rsid w:val="00766D9A"/>
    <w:rsid w:val="008257D8"/>
    <w:rsid w:val="009011F0"/>
    <w:rsid w:val="00AC7184"/>
    <w:rsid w:val="00BD5F46"/>
    <w:rsid w:val="00DB6582"/>
    <w:rsid w:val="00DC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F1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141E"/>
  </w:style>
  <w:style w:type="paragraph" w:styleId="Stopka">
    <w:name w:val="footer"/>
    <w:basedOn w:val="Normalny"/>
    <w:link w:val="StopkaZnak"/>
    <w:uiPriority w:val="99"/>
    <w:unhideWhenUsed/>
    <w:rsid w:val="000F1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5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2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7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8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5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8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1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2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0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4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5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3610</Words>
  <Characters>21665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IKowalska</cp:lastModifiedBy>
  <cp:revision>7</cp:revision>
  <cp:lastPrinted>2020-06-24T10:33:00Z</cp:lastPrinted>
  <dcterms:created xsi:type="dcterms:W3CDTF">2020-06-03T09:18:00Z</dcterms:created>
  <dcterms:modified xsi:type="dcterms:W3CDTF">2020-06-24T10:34:00Z</dcterms:modified>
</cp:coreProperties>
</file>